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77777777" w:rsidR="00353037" w:rsidRDefault="005E49CE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14:paraId="48D2994C" w14:textId="77777777" w:rsidR="00D453CB" w:rsidRDefault="00D453CB">
            <w:pPr>
              <w:widowControl w:val="0"/>
              <w:jc w:val="right"/>
            </w:pPr>
            <w:r>
              <w:t xml:space="preserve">DTEC5-6.2.3.1 </w:t>
            </w:r>
          </w:p>
          <w:p w14:paraId="3435197C" w14:textId="60982BBB" w:rsidR="00353037" w:rsidRDefault="00D453CB">
            <w:pPr>
              <w:widowControl w:val="0"/>
              <w:jc w:val="right"/>
            </w:pPr>
            <w:r>
              <w:t>(</w:t>
            </w:r>
            <w:r w:rsidR="00412CB6">
              <w:t>ARM20-11.2.1</w:t>
            </w:r>
            <w:r>
              <w:t>)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06329963" w:rsidR="00353037" w:rsidRDefault="005E49CE">
            <w:pPr>
              <w:widowControl w:val="0"/>
            </w:pPr>
            <w:r>
              <w:t>To:</w:t>
            </w:r>
            <w:r>
              <w:tab/>
            </w:r>
            <w:r w:rsidR="00703AA5">
              <w:t>All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  <w:r w:rsidR="00703AA5">
              <w:rPr>
                <w:lang w:eastAsia="ko-KR"/>
              </w:rPr>
              <w:t>s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5E49CE">
      <w:pPr>
        <w:pStyle w:val="Title"/>
      </w:pPr>
      <w:r>
        <w:t>LIAISON NOTE</w:t>
      </w:r>
    </w:p>
    <w:p w14:paraId="47E9FBD7" w14:textId="3D751033" w:rsidR="00353037" w:rsidRDefault="005E49CE" w:rsidP="00412CB6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762055">
        <w:t>the AIS Model Course</w:t>
      </w:r>
    </w:p>
    <w:p w14:paraId="766F4F67" w14:textId="77777777" w:rsidR="00353037" w:rsidRDefault="005E49CE">
      <w:pPr>
        <w:pStyle w:val="Heading1"/>
      </w:pPr>
      <w:r>
        <w:t>INTRODUCTION</w:t>
      </w:r>
    </w:p>
    <w:p w14:paraId="2BF8B65B" w14:textId="02E32E65" w:rsidR="00E23D24" w:rsidRDefault="006105B4">
      <w:pPr>
        <w:pStyle w:val="BodyText"/>
      </w:pPr>
      <w:r w:rsidRPr="00190323">
        <w:t>The Automatic Identification System (AIS) plays a crucial role in maritime navigation by enhancing situational awareness, facilitating vessel tracking, and improving maritime safety. However, with the increasing volume</w:t>
      </w:r>
      <w:r>
        <w:t>, usability</w:t>
      </w:r>
      <w:r w:rsidRPr="00190323">
        <w:t xml:space="preserve"> and complexity of AIS data, there is a growing need for structured training on AIS data management and its applicability in ensuring safe maritime operations. </w:t>
      </w:r>
      <w:r w:rsidRPr="000A7F0F">
        <w:rPr>
          <w:lang w:eastAsia="ko-KR"/>
        </w:rPr>
        <w:t xml:space="preserve">At ARM19, a new task was </w:t>
      </w:r>
      <w:r w:rsidR="00380D65">
        <w:rPr>
          <w:lang w:eastAsia="ko-KR"/>
        </w:rPr>
        <w:t>initiated</w:t>
      </w:r>
      <w:r w:rsidRPr="000A7F0F">
        <w:rPr>
          <w:lang w:eastAsia="ko-KR"/>
        </w:rPr>
        <w:t xml:space="preserve"> </w:t>
      </w:r>
      <w:r>
        <w:t>to</w:t>
      </w:r>
      <w:r w:rsidRPr="00190323">
        <w:t xml:space="preserve"> introduce the necessity for a model course that comprehensively covers data management</w:t>
      </w:r>
      <w:r>
        <w:t>, AIS data management</w:t>
      </w:r>
      <w:r w:rsidRPr="00190323">
        <w:t xml:space="preserve"> and applicability </w:t>
      </w:r>
      <w:r>
        <w:t>in safety, security and marine protection</w:t>
      </w:r>
      <w:r w:rsidR="00625ECD">
        <w:t>.</w:t>
      </w:r>
      <w:r>
        <w:t xml:space="preserve"> </w:t>
      </w:r>
      <w:r w:rsidR="00BE1C93">
        <w:t>The model course proposes</w:t>
      </w:r>
      <w:r w:rsidRPr="00190323">
        <w:t xml:space="preserve"> the potential division into </w:t>
      </w:r>
      <w:r w:rsidR="00BE1C93">
        <w:t xml:space="preserve">two </w:t>
      </w:r>
      <w:r w:rsidRPr="00190323">
        <w:t>separate courses focusing on</w:t>
      </w:r>
      <w:r w:rsidR="00E23D24">
        <w:t xml:space="preserve">, from a </w:t>
      </w:r>
      <w:proofErr w:type="gramStart"/>
      <w:r w:rsidR="00E23D24">
        <w:t>shore based</w:t>
      </w:r>
      <w:proofErr w:type="gramEnd"/>
      <w:r w:rsidR="00E23D24">
        <w:t xml:space="preserve"> perspective:</w:t>
      </w:r>
    </w:p>
    <w:p w14:paraId="7361F6E8" w14:textId="01182986" w:rsidR="00E23D24" w:rsidRDefault="006105B4" w:rsidP="00053A9A">
      <w:pPr>
        <w:pStyle w:val="Bullet1"/>
        <w:rPr>
          <w:lang w:eastAsia="ko-KR"/>
        </w:rPr>
      </w:pPr>
      <w:r w:rsidRPr="00190323">
        <w:t xml:space="preserve">data management and processing </w:t>
      </w:r>
      <w:r w:rsidR="001935F3">
        <w:t xml:space="preserve">(for data </w:t>
      </w:r>
      <w:r w:rsidR="00414F8B">
        <w:t xml:space="preserve">operators and </w:t>
      </w:r>
      <w:r w:rsidR="001935F3">
        <w:t>managers)</w:t>
      </w:r>
      <w:r w:rsidR="00E23D24">
        <w:t>,</w:t>
      </w:r>
      <w:r w:rsidR="001935F3">
        <w:t xml:space="preserve"> </w:t>
      </w:r>
      <w:r w:rsidRPr="00190323">
        <w:t>versus</w:t>
      </w:r>
      <w:r w:rsidR="00E23D24">
        <w:t>;</w:t>
      </w:r>
      <w:r w:rsidR="00053A9A">
        <w:t xml:space="preserve"> and</w:t>
      </w:r>
    </w:p>
    <w:p w14:paraId="47C509DB" w14:textId="2C18A1A8" w:rsidR="00353037" w:rsidRDefault="006105B4" w:rsidP="00053A9A">
      <w:pPr>
        <w:pStyle w:val="Bullet1"/>
        <w:rPr>
          <w:lang w:eastAsia="ko-KR"/>
        </w:rPr>
      </w:pPr>
      <w:r w:rsidRPr="00190323">
        <w:t>data utilization</w:t>
      </w:r>
      <w:r w:rsidR="001935F3">
        <w:t xml:space="preserve"> (for data users)</w:t>
      </w:r>
      <w:r w:rsidRPr="007A395D">
        <w:t>.</w:t>
      </w:r>
    </w:p>
    <w:p w14:paraId="6D17E754" w14:textId="77777777" w:rsidR="00353037" w:rsidRDefault="005E49CE">
      <w:pPr>
        <w:pStyle w:val="Heading1"/>
      </w:pPr>
      <w:r>
        <w:t>ACTION REQUESTED</w:t>
      </w:r>
    </w:p>
    <w:p w14:paraId="70E0F692" w14:textId="7C92CA69" w:rsidR="000A7F0F" w:rsidRPr="000A7F0F" w:rsidRDefault="000A7F0F" w:rsidP="000A7F0F">
      <w:pPr>
        <w:pStyle w:val="BodyText"/>
        <w:rPr>
          <w:rFonts w:eastAsiaTheme="minorEastAsia"/>
        </w:rPr>
      </w:pPr>
      <w:r w:rsidRPr="000A7F0F">
        <w:rPr>
          <w:rFonts w:eastAsiaTheme="minorEastAsia"/>
        </w:rPr>
        <w:t xml:space="preserve">The </w:t>
      </w:r>
      <w:r w:rsidR="00F521F3">
        <w:rPr>
          <w:rFonts w:eastAsiaTheme="minorEastAsia"/>
        </w:rPr>
        <w:t xml:space="preserve">ENG, </w:t>
      </w:r>
      <w:r w:rsidRPr="000A7F0F">
        <w:rPr>
          <w:rFonts w:eastAsiaTheme="minorEastAsia"/>
        </w:rPr>
        <w:t>DTEC, and VTS committees are invite</w:t>
      </w:r>
      <w:r w:rsidR="00874910">
        <w:rPr>
          <w:rFonts w:eastAsiaTheme="minorEastAsia"/>
        </w:rPr>
        <w:t>d</w:t>
      </w:r>
      <w:r w:rsidRPr="000A7F0F">
        <w:rPr>
          <w:rFonts w:eastAsiaTheme="minorEastAsia"/>
        </w:rPr>
        <w:t xml:space="preserve"> to </w:t>
      </w:r>
      <w:r w:rsidR="00F950E8">
        <w:rPr>
          <w:rFonts w:eastAsiaTheme="minorEastAsia"/>
        </w:rPr>
        <w:t>review</w:t>
      </w:r>
      <w:r w:rsidR="004E3F5E">
        <w:rPr>
          <w:rFonts w:eastAsiaTheme="minorEastAsia"/>
        </w:rPr>
        <w:t xml:space="preserve"> the model course and </w:t>
      </w:r>
      <w:r w:rsidRPr="000A7F0F">
        <w:rPr>
          <w:rFonts w:eastAsiaTheme="minorEastAsia"/>
        </w:rPr>
        <w:t>forward any relevant information to ARM2</w:t>
      </w:r>
      <w:r w:rsidR="00874910">
        <w:rPr>
          <w:rFonts w:eastAsiaTheme="minorEastAsia"/>
        </w:rPr>
        <w:t>1</w:t>
      </w:r>
      <w:r w:rsidRPr="000A7F0F">
        <w:rPr>
          <w:rFonts w:eastAsiaTheme="minorEastAsia"/>
        </w:rPr>
        <w:t xml:space="preserve"> to support the ongoing work of the task group.</w:t>
      </w:r>
    </w:p>
    <w:p w14:paraId="49127A60" w14:textId="1381AD45" w:rsidR="00353037" w:rsidRPr="000A7F0F" w:rsidRDefault="00353037" w:rsidP="000A7F0F">
      <w:pPr>
        <w:pStyle w:val="21"/>
        <w:ind w:left="0"/>
      </w:pPr>
    </w:p>
    <w:sectPr w:rsidR="00353037" w:rsidRPr="000A7F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F3B4D" w14:textId="77777777" w:rsidR="005D57C0" w:rsidRDefault="005D57C0">
      <w:r>
        <w:separator/>
      </w:r>
    </w:p>
  </w:endnote>
  <w:endnote w:type="continuationSeparator" w:id="0">
    <w:p w14:paraId="49E590FE" w14:textId="77777777" w:rsidR="005D57C0" w:rsidRDefault="005D57C0">
      <w:r>
        <w:continuationSeparator/>
      </w:r>
    </w:p>
  </w:endnote>
  <w:endnote w:type="continuationNotice" w:id="1">
    <w:p w14:paraId="6EE05D03" w14:textId="77777777" w:rsidR="001935F3" w:rsidRDefault="001935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Segoe UI Historic"/>
    <w:charset w:val="01"/>
    <w:family w:val="auto"/>
    <w:pitch w:val="default"/>
    <w:sig w:usb0="7FFFFFFF" w:usb1="1001ECEA" w:usb2="00000001" w:usb3="00000001" w:csb0="00000001" w:csb1="00000001"/>
  </w:font>
  <w:font w:name="Liberation Sans">
    <w:altName w:val="Segoe UI Historic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11DEC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CBB9D" w14:textId="77777777" w:rsidR="00353037" w:rsidRDefault="005E49C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9FC52" w14:textId="77777777" w:rsidR="005D57C0" w:rsidRDefault="005D57C0">
      <w:r>
        <w:separator/>
      </w:r>
    </w:p>
  </w:footnote>
  <w:footnote w:type="continuationSeparator" w:id="0">
    <w:p w14:paraId="40C21CA1" w14:textId="77777777" w:rsidR="005D57C0" w:rsidRDefault="005D57C0">
      <w:r>
        <w:continuationSeparator/>
      </w:r>
    </w:p>
  </w:footnote>
  <w:footnote w:type="continuationNotice" w:id="1">
    <w:p w14:paraId="6C4A8767" w14:textId="77777777" w:rsidR="001935F3" w:rsidRDefault="001935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88ABD" w14:textId="77777777" w:rsidR="00353037" w:rsidRDefault="005E49C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BD3A" w14:textId="77777777" w:rsidR="00353037" w:rsidRDefault="005E49C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1D44CE5"/>
    <w:multiLevelType w:val="hybridMultilevel"/>
    <w:tmpl w:val="7FAC4624"/>
    <w:lvl w:ilvl="0" w:tplc="1990EC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8"/>
  </w:num>
  <w:num w:numId="2" w16cid:durableId="1841580921">
    <w:abstractNumId w:val="5"/>
  </w:num>
  <w:num w:numId="3" w16cid:durableId="1811242743">
    <w:abstractNumId w:val="2"/>
  </w:num>
  <w:num w:numId="4" w16cid:durableId="744883144">
    <w:abstractNumId w:val="9"/>
  </w:num>
  <w:num w:numId="5" w16cid:durableId="1778939679">
    <w:abstractNumId w:val="10"/>
  </w:num>
  <w:num w:numId="6" w16cid:durableId="569582252">
    <w:abstractNumId w:val="1"/>
  </w:num>
  <w:num w:numId="7" w16cid:durableId="1065759830">
    <w:abstractNumId w:val="7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6"/>
  </w:num>
  <w:num w:numId="11" w16cid:durableId="637489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53A9A"/>
    <w:rsid w:val="000A7F0F"/>
    <w:rsid w:val="001935F3"/>
    <w:rsid w:val="00280428"/>
    <w:rsid w:val="0030546E"/>
    <w:rsid w:val="00353037"/>
    <w:rsid w:val="00380D65"/>
    <w:rsid w:val="00412CB6"/>
    <w:rsid w:val="00414F8B"/>
    <w:rsid w:val="00425221"/>
    <w:rsid w:val="004E3F5E"/>
    <w:rsid w:val="005D57C0"/>
    <w:rsid w:val="005E49CE"/>
    <w:rsid w:val="006105B4"/>
    <w:rsid w:val="00625ECD"/>
    <w:rsid w:val="006E2177"/>
    <w:rsid w:val="00703AA5"/>
    <w:rsid w:val="00762055"/>
    <w:rsid w:val="00874910"/>
    <w:rsid w:val="00940205"/>
    <w:rsid w:val="00BE1C93"/>
    <w:rsid w:val="00C37691"/>
    <w:rsid w:val="00D430CD"/>
    <w:rsid w:val="00D453CB"/>
    <w:rsid w:val="00E23D24"/>
    <w:rsid w:val="00EA6555"/>
    <w:rsid w:val="00F521F3"/>
    <w:rsid w:val="00F9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  <w:style w:type="paragraph" w:styleId="Header">
    <w:name w:val="header"/>
    <w:basedOn w:val="Normal"/>
    <w:link w:val="Head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HeaderChar1">
    <w:name w:val="Header Char1"/>
    <w:basedOn w:val="DefaultParagraphFont"/>
    <w:link w:val="Header"/>
    <w:rsid w:val="001935F3"/>
    <w:rPr>
      <w:rFonts w:ascii="Calibri" w:hAnsi="Calibri"/>
      <w:sz w:val="22"/>
      <w:lang w:val="en-GB" w:eastAsia="en-US"/>
    </w:rPr>
  </w:style>
  <w:style w:type="paragraph" w:styleId="Footer">
    <w:name w:val="footer"/>
    <w:basedOn w:val="Normal"/>
    <w:link w:val="FooterChar1"/>
    <w:rsid w:val="001935F3"/>
    <w:pPr>
      <w:tabs>
        <w:tab w:val="clear" w:pos="851"/>
        <w:tab w:val="center" w:pos="4513"/>
        <w:tab w:val="right" w:pos="9026"/>
      </w:tabs>
    </w:pPr>
  </w:style>
  <w:style w:type="character" w:customStyle="1" w:styleId="FooterChar1">
    <w:name w:val="Footer Char1"/>
    <w:basedOn w:val="DefaultParagraphFont"/>
    <w:link w:val="Footer"/>
    <w:rsid w:val="001935F3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95EBD1-0D36-4FC2-A01C-969E90BE176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7D94FE0-4E38-4B8B-A557-10E0041F2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98DFC5-D82F-4E74-89E8-7EB23261F0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979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Manager/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2025-04-04T11:15:00Z</dcterms:created>
  <dcterms:modified xsi:type="dcterms:W3CDTF">2025-09-02T11:38:00Z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ContentTypeId">
    <vt:lpwstr>0x010100FB4C6AB7F4ADAA4ABC48D93214FE8FD2</vt:lpwstr>
  </property>
  <property fmtid="{D5CDD505-2E9C-101B-9397-08002B2CF9AE}" pid="10" name="MediaServiceImageTags">
    <vt:lpwstr/>
  </property>
  <property fmtid="{D5CDD505-2E9C-101B-9397-08002B2CF9AE}" pid="11" name="GrammarlyDocumentId">
    <vt:lpwstr>74f0f1dc-ab7e-49b8-b590-66a45553149f</vt:lpwstr>
  </property>
</Properties>
</file>